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DB" w:rsidRPr="00E81EDB" w:rsidRDefault="00E81EDB" w:rsidP="00E81EDB">
      <w:pPr>
        <w:shd w:val="clear" w:color="auto" w:fill="FFFFFF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-274320</wp:posOffset>
            </wp:positionV>
            <wp:extent cx="2068195" cy="2048510"/>
            <wp:effectExtent l="19050" t="0" r="8255" b="0"/>
            <wp:wrapTight wrapText="bothSides">
              <wp:wrapPolygon edited="0">
                <wp:start x="-199" y="0"/>
                <wp:lineTo x="-199" y="21493"/>
                <wp:lineTo x="21686" y="21493"/>
                <wp:lineTo x="21686" y="0"/>
                <wp:lineTo x="-199" y="0"/>
              </wp:wrapPolygon>
            </wp:wrapTight>
            <wp:docPr id="2" name="Рисунок 2" descr="http://semeyskay.narod.ru/mediaciya/O5sSWVbbZ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eyskay.narod.ru/mediaciya/O5sSWVbbZMQ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ED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для медиатора.</w:t>
      </w:r>
    </w:p>
    <w:p w:rsidR="003A7EDA" w:rsidRPr="00E81EDB" w:rsidRDefault="003A7EDA" w:rsidP="00E81EDB">
      <w:pPr>
        <w:shd w:val="clear" w:color="auto" w:fill="FFFFFF"/>
        <w:spacing w:after="0" w:line="240" w:lineRule="auto"/>
        <w:ind w:firstLine="660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81ED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Способы урегулирования конфликтов</w:t>
      </w:r>
      <w:r w:rsidR="00E81ED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разрешении и урегулировании конфликтов можно использовать следующие методы и приемы: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Опорная схема для проведения анализа конфликтной ситуации.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 возникшей ситуации, конфликта, поступка (участники, место возникновения, деятельность участников и т. д.);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предшествовало возникновению ситуации;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возрастные и индивидуальные особенности участников проявились в их поведении, ситуации, поступке;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ситуация глазами ученика и учителя;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личностная позиция учителя в возникшей ситуации (отношение его к ученику), реальные цели учителя во взаимодействии с учеником (чего он хочет: избавиться от ученика, помочь ему или же он безразличен к ученику);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нового узнал учитель об учениках из ситуации, поступка (познавательная ценность ситуации для учителя);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причины возникшей ситуации или конфликта и его содержание (конфликт деятельности, поведения или отношений);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варианты погашения, предупреждения и разрешения ситуации, корректировка поведения ученика;</w:t>
      </w:r>
    </w:p>
    <w:p w:rsidR="003A7EDA" w:rsidRPr="00E81EDB" w:rsidRDefault="003A7EDA" w:rsidP="003A7E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 средств и приемов педагогического воздействия и определение конкретных участников реализации поставленных целей в настоящее время и на перспективу.</w:t>
      </w:r>
    </w:p>
    <w:p w:rsidR="003A7EDA" w:rsidRPr="00E81EDB" w:rsidRDefault="003A7EDA" w:rsidP="00E8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Правила успешного общения в конфликте</w:t>
      </w:r>
      <w:r w:rsidRPr="00E81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 только по просьбе или сигналу ведущего (медиатора).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Относитесь к другому человеку с уважением и доверием.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Обращаясь, называйте оппонента так, как он этого пожелает перед началом вашей встречи, избегая местоимений «он», «она».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перебивайте ни оппонента, ни медиатора. Проявляйте терпение и выдержку.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Знайте, что у вас всегда будет возможность и время сказать все, что вы считаете нужным.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выслушивайте своего оппонента и старайтесь увидеть в его словах и позиции положительные моменты.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Проявляйте добрую волю, настойчивость и старайтесь вести обсуждение, а не уходить от него, замыкаясь в себе.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Стремитесь в какой-то степени стать на точку зрения другого человека, увидеть происходящее его глазами.</w:t>
      </w:r>
    </w:p>
    <w:p w:rsidR="003A7EDA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медиатор не должен предлагать вариантов решения конфликта, он – только организатор и помощник во взаимодействии двух сторон.</w:t>
      </w:r>
    </w:p>
    <w:p w:rsidR="00E81EDB" w:rsidRPr="00E81EDB" w:rsidRDefault="003A7EDA" w:rsidP="00E81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Соблюдайте условия конфиденциальности, т.е. полного неразглашения содержания встреч. Но когда работа будет завершена, вы можете сообщить интересующимся основной результат разрешения конфликта</w:t>
      </w:r>
      <w:r w:rsidR="00E81EDB" w:rsidRPr="00E8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7EDA" w:rsidRPr="00E81EDB" w:rsidRDefault="003A7EDA" w:rsidP="00E8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ED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3. Терапия общения.</w:t>
      </w:r>
      <w:r w:rsidRPr="00E81EDB">
        <w:rPr>
          <w:rStyle w:val="c2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Наибольшие проблемы в общении возникают с учащимися десяти-тринадцати лет. Послушный дисциплинированный ученик начальных классов вдруг превращается в неуправляемого, бунтующего, всегда готового на резкость и грубость подростка.</w:t>
      </w:r>
    </w:p>
    <w:p w:rsidR="003A7EDA" w:rsidRPr="00E81EDB" w:rsidRDefault="003A7EDA" w:rsidP="003A7ED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Как «погасить» возбужденного ученика? Как успокоить и сбалансировать его психику? Как снять нарождающийся конфликт во взаимоотношениях с ним? Известно, что, кроме потребности самоутвердиться, у подростков актуализируется потребность в общении. Они много говорят  друг с другом, причем предметом их коммуникаций зачастую выступает их собственное «Я»: как я отношусь к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тому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или иному человеку, какой я - сильный или слабый, как я выгляжу и т.п. Происходит рождение личности подростка, возникновение его индивидуальности. Он еще и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сам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не знает: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какой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он человек? Не нужно обвинять его в эгоизме! Помогите ему успешно пройти сложный путь личного самоопределения, и вы увидите, как назревающий между вами конфликт сменится сердечной дружбой и взаимопониманием. Заведите правило регулярно разговаривать с трудным подростком.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Предметом разговора выбирайте темы, интересные для подростка, его переживания, чувства, характер, привычки, желания, потребности.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Говорите спокойно, мягко, ровным, умиротворяющим голосом. Не читайте морали, не “учите жизни”, общайтесь на равных. Звук вашего голоса, ваше доброжелательное и открытое лицо выступят эффективными психотерапевтическими средствами. Поведение подростка изменится: он станет спокойнее, сдержаннее, уравновешеннее. И, как следствие этого, все реже будет нарушать дисциплину, начнет лучше учиться.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4. Остановите монолог, организуйте диалог.</w:t>
      </w:r>
      <w:r w:rsidRPr="00E81EDB">
        <w:rPr>
          <w:rStyle w:val="c28"/>
          <w:b/>
          <w:bCs/>
          <w:color w:val="000000" w:themeColor="text1"/>
          <w:sz w:val="28"/>
          <w:szCs w:val="28"/>
        </w:rPr>
        <w:t> 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Многие конфликты между учителями и учащимися начинаются из-за отсутствия у последних условий для участия в равноправном диалоге. Энергия и активность подростков, которая могла быть задействована во взаимодействиях с учителем, становится невостребованной и в какие-то моменты прорывается наружу. «Вулкан» бушующих чувств, мыслей и эмоций неожиданно начинает действовать: ученик вступает в пререкания на уроке, показывает упрямство, непослушание. Он хочет быть субъектом общения, но поскольку условий для этого не создано, он грубит, отказывается подчиниться, нарушает дисциплину.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Как организовать культурный диалог? Чтобы между вами и учащимися возникло диалоговое взаимодействие, выполняйте следующие условия: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1) Если вы задаете вопрос, то подождите, когда собеседник ответит на него.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2) Если вы высказываете свою точку зрения, то поощряйте ученика в том, чтобы он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высказал свое отношение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к ней.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3) Если вы не согласны, формулируйте аргументы и поощряйте поиск таковых самими учениками.</w:t>
      </w:r>
    </w:p>
    <w:p w:rsidR="003A7EDA" w:rsidRPr="00E81EDB" w:rsidRDefault="003A7EDA" w:rsidP="003A7E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lastRenderedPageBreak/>
        <w:t>4) Делайте паузы во время беседы. Не разрешайте себе захватывать все “коммуникативное пространство”.</w:t>
      </w:r>
    </w:p>
    <w:p w:rsidR="003A7EDA" w:rsidRPr="00E81EDB" w:rsidRDefault="003A7EDA" w:rsidP="003A7ED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5) Чаще смотрите в лицо школьнику, своему собеседнику.</w:t>
      </w:r>
    </w:p>
    <w:p w:rsidR="003A7EDA" w:rsidRPr="00E81EDB" w:rsidRDefault="003A7EDA" w:rsidP="003A7EDA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6) Чаще повторяйте фразы: “Как  ты сам думаешь?”, “Мне интересно твое мнение”, “Почему ты молчишь?”, “Ты не согласен со мной? Почему?»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7) Постарайтесь называть ученика по имени даже тогда, когда вы сердиты на него. В школе к ним чаще обращаются по фамилии. Сверстники в этом возрасте предпочитают называть друг друга кличками. Услышав свое имя, ученик «автоматически» настраивается на доверительное общение с человеком.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5. Невербальные средства общения и умение слушать. 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В общении учителя с учениками большое значение имеет не только содержание речи, но и мимика, тон, интонации речи, и если, как утверждают специалисты, интонация при общении взрослых может нести до 40% информации, то при общении с ребенком воздействие интонации увеличивается. Ребенок удивительно точно узнает по интонации отношение к нему взрослых, он обладает «эмоциональным слухом», расшифровывает не только содержание, смысл сказанных слов, но и отношение к нему взрослых.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При восприятии слов он сначала реагирует на интонацию ответным действием и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лишь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потом усваивает смысл сказанного. Крик и монотонная речь учителя лишаются воздействующей силы потому, что сенсорные входы ученика либо забиты (криком), либо он вообще не улавливает эмоционального сопровождения, и это порождает безразличие, как бы четко и правильно ни произносились слова и фразы. Такая речь не вызывает переживаний у ученика, и учитель теряет действительно надежный «мост» к сознанию ученика через его переживания.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Учителю также надо уметь слушать ученика и услышать его. Результативность речи учителя во многом зависит от его умения слушать, «настроиться на волну» ученика. Это не так легко сделать по ряду причин: во-первых, трудно ждать от ученика плавной и связной речи, в силу чего взрослые часто прерывают его, чем еще больше затрудняют высказывание («Ладно, все понятно, иди!»), хотя он так и не сказал главного для него. Во-вторых, учителям часто некогда выслушать ученика, когда у него есть потребность поговорить, а когда учителю надо что-то узнать, ученик уже потерял интерес к разговору, да и, кроме того, ему неинтересно говорить с тем, кто его не слышит.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6. Не упрекайте ребенка его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близкими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>! 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Никогда не следует упрекать ученика, особенно подростка, за неблагополучие в семье, за поведение родителей, братьев, </w:t>
      </w:r>
      <w:proofErr w:type="gramStart"/>
      <w:r w:rsidRPr="00E81EDB">
        <w:rPr>
          <w:rStyle w:val="c0"/>
          <w:color w:val="000000" w:themeColor="text1"/>
          <w:sz w:val="28"/>
          <w:szCs w:val="28"/>
        </w:rPr>
        <w:t>сестер—этого</w:t>
      </w:r>
      <w:proofErr w:type="gramEnd"/>
      <w:r w:rsidRPr="00E81EDB">
        <w:rPr>
          <w:rStyle w:val="c0"/>
          <w:color w:val="000000" w:themeColor="text1"/>
          <w:sz w:val="28"/>
          <w:szCs w:val="28"/>
        </w:rPr>
        <w:t xml:space="preserve"> ученики не прощают учителям! Учитель делает грубейшую ошибку, теряет в глазах ученика статус и учителя, и взрослого. Это недопустимо в той же степени, в какой учителю недопустимо нецензурно выражаться. Каждый имеет святое чувство к родителям, какие бы они ни были.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7. «Возврат эмоций». 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lastRenderedPageBreak/>
        <w:t>Важным средством предупреждения и успешного разрешения конфликтов может быть прием «возврат эмоций».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Осознание своей профессиональной позиции, познание мотивов поступка ученика помогают учителю выйти из плена собственных эмоций и откликнуться на переживания ребенка.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Учитель сопереживает по поводу неудач учеников, радуется успехам, огорчается за срывы в поведении и работе, великодушно прощает — все это не снижает авторитет учителя в глазах учеников, а эмоционально сближает их позиции, порождает сопереживание и взаимопонимание, помогает избавиться от стереотипов в отношениях с учениками.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8. Наказание.</w:t>
      </w:r>
    </w:p>
    <w:p w:rsidR="003A7EDA" w:rsidRPr="00E81EDB" w:rsidRDefault="003A7EDA" w:rsidP="003A7ED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 xml:space="preserve">При разрешении конфликтов учителя считают наказание одним из основных средств воздействия. Они полагают, что этим будет достигнуто </w:t>
      </w:r>
      <w:proofErr w:type="spellStart"/>
      <w:r w:rsidRPr="00E81EDB">
        <w:rPr>
          <w:rStyle w:val="c0"/>
          <w:color w:val="000000" w:themeColor="text1"/>
          <w:sz w:val="28"/>
          <w:szCs w:val="28"/>
        </w:rPr>
        <w:t>неповторение</w:t>
      </w:r>
      <w:proofErr w:type="spellEnd"/>
      <w:r w:rsidRPr="00E81EDB">
        <w:rPr>
          <w:rStyle w:val="c0"/>
          <w:color w:val="000000" w:themeColor="text1"/>
          <w:sz w:val="28"/>
          <w:szCs w:val="28"/>
        </w:rPr>
        <w:t xml:space="preserve"> поступка, что это устрашит ученика. Но что можно построить на страхе? Весь вопрос в том, какой след переживаний остается в душе ребенка после его наказания: раскаяние, злоба, стыд, страх, обида, вина, агрессия?</w:t>
      </w:r>
    </w:p>
    <w:p w:rsidR="003A7EDA" w:rsidRPr="00E81EDB" w:rsidRDefault="003A7EDA" w:rsidP="003A7EDA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81EDB">
        <w:rPr>
          <w:rStyle w:val="c0"/>
          <w:color w:val="000000" w:themeColor="text1"/>
          <w:sz w:val="28"/>
          <w:szCs w:val="28"/>
        </w:rPr>
        <w:t>А. С. Макаренко писал: Наказание должно разрешить и уничтожить отдельный конфликт и не создавать новых конфликтов. Уже через час после наложения взыскания нужно быть с воспитанником в нормальных отношениях».</w:t>
      </w:r>
    </w:p>
    <w:p w:rsidR="00267D5F" w:rsidRDefault="00267D5F"/>
    <w:sectPr w:rsidR="00267D5F" w:rsidSect="0026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015"/>
    <w:multiLevelType w:val="multilevel"/>
    <w:tmpl w:val="D086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7EDA"/>
    <w:rsid w:val="00267D5F"/>
    <w:rsid w:val="003A7EDA"/>
    <w:rsid w:val="004E4630"/>
    <w:rsid w:val="00E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A7EDA"/>
  </w:style>
  <w:style w:type="paragraph" w:customStyle="1" w:styleId="c12">
    <w:name w:val="c12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EDA"/>
  </w:style>
  <w:style w:type="character" w:customStyle="1" w:styleId="apple-converted-space">
    <w:name w:val="apple-converted-space"/>
    <w:basedOn w:val="a0"/>
    <w:rsid w:val="003A7EDA"/>
  </w:style>
  <w:style w:type="paragraph" w:customStyle="1" w:styleId="c8">
    <w:name w:val="c8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A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meyskay.narod.ru/mediaciya/O5sSWVbbZMQ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завуч</cp:lastModifiedBy>
  <cp:revision>3</cp:revision>
  <dcterms:created xsi:type="dcterms:W3CDTF">2016-03-09T17:17:00Z</dcterms:created>
  <dcterms:modified xsi:type="dcterms:W3CDTF">2020-11-10T13:10:00Z</dcterms:modified>
</cp:coreProperties>
</file>